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2"/>
        <w:gridCol w:w="795"/>
        <w:gridCol w:w="1590"/>
        <w:gridCol w:w="2490"/>
        <w:gridCol w:w="2447"/>
        <w:gridCol w:w="2262"/>
        <w:gridCol w:w="2784"/>
        <w:tblGridChange w:id="0">
          <w:tblGrid>
            <w:gridCol w:w="2202"/>
            <w:gridCol w:w="795"/>
            <w:gridCol w:w="1590"/>
            <w:gridCol w:w="2490"/>
            <w:gridCol w:w="2447"/>
            <w:gridCol w:w="2262"/>
            <w:gridCol w:w="27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SCUOLE O ENTI DI FORMAZIONE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TIPOLOGIA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INDIRIZZI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GIORNATE DI SCUOLA APERTA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MODALIT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 REQUISITI “SCUOLA APERTA”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Liceo “Caterina Percoto”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Udine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Licei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Economico Sociale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Linguistico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musicale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delle Scienze Umane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In presenza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novembre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dicembre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 su prenotazione fino a esaurimento posti.</w:t>
            </w:r>
          </w:p>
          <w:p w:rsidR="00000000" w:rsidDel="00000000" w:rsidP="00000000" w:rsidRDefault="00000000" w:rsidRPr="00000000" w14:paraId="00000014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On line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gennaio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Sul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 ci sono le date per i vari indirizzi e il link per registrarsi e iscriversi all’evento scelto.</w:t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Prenotazione previa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registrazione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compilazione del form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relativo a giorno e turno scelto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resentare il biglietto all’ingresso.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Presentarsi almeno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10 minuti prima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dell’incontro.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NB: è previsto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un solo accompagnatore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(con biglietto).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 può partecipare ad un solo incontro per indirizzo. Si prega di  annullare la prenotazione, in caso di mancata partecipazione.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Indirizzo scuola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Via P.S. Leicht, 4 - Udine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Telefono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: 0432/501275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right="0" w:firstLine="15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rtl w:val="0"/>
              </w:rPr>
              <w:t xml:space="preserve">Per ulteriori informazioni si rimanda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u w:val="single"/>
                <w:rtl w:val="0"/>
              </w:rPr>
              <w:t xml:space="preserve">sito web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rtl w:val="0"/>
              </w:rPr>
              <w:t xml:space="preserve">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www.liceopercoto.edu.it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113" w:right="0" w:hanging="113"/>
              <w:jc w:val="left"/>
              <w:rPr>
                <w:rFonts w:ascii="Times New Roman" w:cs="Times New Roman" w:eastAsia="Times New Roman" w:hAnsi="Times New Roman"/>
                <w:color w:val="1f20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ceoperco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